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691640" cy="483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resh_logo_badge_th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833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Tahoma" w:hAnsi="Tahoma" w:eastAsia="Tahoma"/>
          <w:b/>
          <w:color w:val="003B2D"/>
          <w:sz w:val="46"/>
        </w:rPr>
        <w:t>แผนปรับโครงสร้าง Meta Ads เดือนกรกฎาคม 2026</w:t>
      </w:r>
    </w:p>
    <w:p>
      <w:pPr>
        <w:spacing w:after="240"/>
      </w:pPr>
      <w:r>
        <w:rPr>
          <w:rFonts w:ascii="Tahoma" w:hAnsi="Tahoma" w:eastAsia="Tahoma"/>
          <w:b/>
          <w:color w:val="003B2D"/>
          <w:sz w:val="25"/>
        </w:rPr>
        <w:t>สำหรับ Wuttiq Design | ฉบับ Business Thai สำหรับ K. Guy นำเสนอเพื่อขออนุมัติ</w:t>
      </w:r>
    </w:p>
    <w:p>
      <w:pPr>
        <w:spacing w:after="200" w:line="283" w:lineRule="auto"/>
      </w:pPr>
      <w:r>
        <w:rPr>
          <w:rFonts w:ascii="Tahoma" w:hAnsi="Tahoma" w:eastAsia="Tahoma"/>
          <w:b/>
          <w:color w:val="003B2D"/>
          <w:sz w:val="24"/>
        </w:rPr>
        <w:t>ข้อเสนอหลัก: ควรเดินหน้า Full Rebuild แบบควบคุมความเสี่ยง โดยวัดผลจาก Qualified Enquiry ที่รวมทั้ง Messenger และ Lead Form แบบ Higher Intent ไม่ใช่วัดจากจำนวนแชตดิบเพียงอย่างเดียวครับ</w:t>
      </w:r>
    </w:p>
    <w:p>
      <w:pPr>
        <w:spacing w:after="240" w:line="283" w:lineRule="auto"/>
      </w:pPr>
      <w:r>
        <w:rPr>
          <w:rFonts w:ascii="Tahoma" w:hAnsi="Tahoma" w:eastAsia="Tahoma"/>
          <w:b w:val="0"/>
          <w:color w:val="5E796C"/>
          <w:sz w:val="18"/>
        </w:rPr>
        <w:t>ขอบเขตข้อมูล: Meta Ads account Wuttiq Interior, สกุลเงิน THB, timezone Asia/Bangkok. ใช้ข้อมูลหลักเดือน 1-30 มิถุนายน 2026 และสัญญาณต้นเดือน 1-2 กรกฎาคม 2026 ซึ่งเป็น completed-day sample ขนาดเล็กเท่านั้น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E7F6F3"/>
          </w:tcPr>
          <w:p>
            <w:pPr>
              <w:spacing w:after="0"/>
              <w:jc w:val="center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งบเดือนมิถุนายน</w:t>
              <w:br/>
            </w:r>
            <w:r>
              <w:rPr>
                <w:rFonts w:ascii="Tahoma" w:hAnsi="Tahoma" w:eastAsia="Tahoma"/>
                <w:b/>
                <w:color w:val="1A2421"/>
                <w:sz w:val="25"/>
              </w:rPr>
              <w:t>THB 50,598</w:t>
              <w:br/>
            </w:r>
            <w:r>
              <w:rPr>
                <w:rFonts w:ascii="Tahoma" w:hAnsi="Tahoma" w:eastAsia="Tahoma"/>
                <w:color w:val="5E796C"/>
                <w:sz w:val="14"/>
              </w:rPr>
              <w:t>ผลลัพธ์ 546 / Messenger 545</w:t>
            </w:r>
          </w:p>
        </w:tc>
        <w:tc>
          <w:tcPr>
            <w:tcW w:type="dxa" w:w="2520"/>
            <w:shd w:fill="E7F6F3"/>
          </w:tcPr>
          <w:p>
            <w:pPr>
              <w:spacing w:after="0"/>
              <w:jc w:val="center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ต้นทุนเฉลี่ยมิถุนายน</w:t>
              <w:br/>
            </w:r>
            <w:r>
              <w:rPr>
                <w:rFonts w:ascii="Tahoma" w:hAnsi="Tahoma" w:eastAsia="Tahoma"/>
                <w:b/>
                <w:color w:val="1A2421"/>
                <w:sz w:val="25"/>
              </w:rPr>
              <w:t>93 บาท</w:t>
              <w:br/>
            </w:r>
            <w:r>
              <w:rPr>
                <w:rFonts w:ascii="Tahoma" w:hAnsi="Tahoma" w:eastAsia="Tahoma"/>
                <w:color w:val="5E796C"/>
                <w:sz w:val="14"/>
              </w:rPr>
              <w:t>ต่อผลลัพธ์รวม</w:t>
            </w:r>
          </w:p>
        </w:tc>
        <w:tc>
          <w:tcPr>
            <w:tcW w:type="dxa" w:w="2520"/>
            <w:shd w:fill="E7F6F3"/>
          </w:tcPr>
          <w:p>
            <w:pPr>
              <w:spacing w:after="0"/>
              <w:jc w:val="center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สัญญาณ 1-2 ก.ค.</w:t>
              <w:br/>
            </w:r>
            <w:r>
              <w:rPr>
                <w:rFonts w:ascii="Tahoma" w:hAnsi="Tahoma" w:eastAsia="Tahoma"/>
                <w:b/>
                <w:color w:val="1A2421"/>
                <w:sz w:val="25"/>
              </w:rPr>
              <w:t>192 บาท</w:t>
              <w:br/>
            </w:r>
            <w:r>
              <w:rPr>
                <w:rFonts w:ascii="Tahoma" w:hAnsi="Tahoma" w:eastAsia="Tahoma"/>
                <w:color w:val="5E796C"/>
                <w:sz w:val="14"/>
              </w:rPr>
              <w:t>ต่อแชต ระยะเวลา 2 วัน</w:t>
            </w:r>
          </w:p>
        </w:tc>
        <w:tc>
          <w:tcPr>
            <w:tcW w:type="dxa" w:w="2520"/>
            <w:shd w:fill="FFF4E3"/>
          </w:tcPr>
          <w:p>
            <w:pPr>
              <w:spacing w:after="0"/>
              <w:jc w:val="center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ข้อควรระวัง</w:t>
              <w:br/>
            </w:r>
            <w:r>
              <w:rPr>
                <w:rFonts w:ascii="Tahoma" w:hAnsi="Tahoma" w:eastAsia="Tahoma"/>
                <w:b/>
                <w:color w:val="1A2421"/>
                <w:sz w:val="25"/>
              </w:rPr>
              <w:t>ยังไม่มี Lead Form</w:t>
              <w:br/>
            </w:r>
            <w:r>
              <w:rPr>
                <w:rFonts w:ascii="Tahoma" w:hAnsi="Tahoma" w:eastAsia="Tahoma"/>
                <w:color w:val="5E796C"/>
                <w:sz w:val="14"/>
              </w:rPr>
              <w:t>Pixel ยังไม่พอใช้เป็น Lead signal</w:t>
            </w:r>
          </w:p>
        </w:tc>
      </w:tr>
    </w:tbl>
    <w:p/>
    <w:p>
      <w:pPr>
        <w:pStyle w:val="Heading1"/>
      </w:pPr>
      <w:r>
        <w:t>สรุปสำหรับผู้บริหาร</w:t>
      </w:r>
    </w:p>
    <w:p>
      <w:pPr>
        <w:spacing w:after="120" w:line="283" w:lineRule="auto"/>
      </w:pPr>
      <w:r>
        <w:rPr>
          <w:rFonts w:ascii="Tahoma" w:hAnsi="Tahoma" w:eastAsia="Tahoma"/>
          <w:b w:val="0"/>
          <w:color w:val="1A2421"/>
          <w:sz w:val="20"/>
        </w:rPr>
        <w:t>จากข้อมูลปัจจุบัน ปัญหาหลักไม่ได้อยู่ที่จำนวนโฆษณาเพียงอย่างเดียว แต่อยู่ที่ระบบยังพึ่งพา Messenger-start เป็นหลัก ทำให้ฝ่ายขายได้รับ Lead ที่คัดกรองยาก และยังไม่มี Lead Form หรือ Pixel signal ที่สะอาดพอสำหรับการ Optimize ไปสู่คุณภาพ Lead โดยตรง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รักษา Messenger ไว้เป็นช่องทางคุยเร็วสำหรับลูกค้าที่พร้อมสอบถามทันที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เพิ่ม Lead Form แบบ Higher Intent เพื่อเก็บข้อมูลโครงการให้ครบก่อนส่งต่อฝ่ายขาย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ใช้ Completed Project เป็นแกน Creative หลัก เพราะงานออกแบบตกแต่งภายในต้องอาศัยความเชื่อมั่นจากผลงานจริง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อ่านผลหลัง Rebuild ด้วย Qualified Enquiry Rate, Contactable Rate และ Sales Acceptance ไม่ใช่ CPL/Cost per Message ดิบเพียงอย่างเดียว</w:t>
      </w:r>
    </w:p>
    <w:p>
      <w:r>
        <w:br w:type="page"/>
      </w:r>
    </w:p>
    <w:p>
      <w:pPr>
        <w:pStyle w:val="Heading1"/>
      </w:pPr>
      <w:r>
        <w:t>เหตุผลที่ควรเสนอ Full Rebuild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2880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สัญญาณจากข้อมูล</w:t>
            </w:r>
          </w:p>
        </w:tc>
        <w:tc>
          <w:tcPr>
            <w:tcW w:type="dxa" w:w="3024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ความหมายเชิงธุรกิจ</w:t>
            </w:r>
          </w:p>
        </w:tc>
        <w:tc>
          <w:tcPr>
            <w:tcW w:type="dxa" w:w="3168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แนวทางปรับ</w:t>
            </w:r>
          </w:p>
        </w:tc>
      </w:tr>
      <w:tr>
        <w:tc>
          <w:tcPr>
            <w:tcW w:type="dxa" w:w="288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มิถุนายนใช้งบ THB 50,598 ได้ผลลัพธ์รวม 546 โดย 545 เป็น Messenger conversation starts</w:t>
            </w:r>
          </w:p>
        </w:tc>
        <w:tc>
          <w:tcPr>
            <w:tcW w:type="dxa" w:w="30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บัญชีกำลังถูกตัดสินด้วยจำนวนแชตเริ่มต้น มากกว่าคุณภาพของลูกค้าที่ฝ่ายขายรับได้จริง</w:t>
            </w:r>
          </w:p>
        </w:tc>
        <w:tc>
          <w:tcPr>
            <w:tcW w:type="dxa" w:w="316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เปลี่ยน KPI เป็น Qualified Enquiry และแยกอ่าน Messenger กับ Lead Form ชัดเจน</w:t>
            </w:r>
          </w:p>
        </w:tc>
      </w:tr>
      <w:tr>
        <w:tc>
          <w:tcPr>
            <w:tcW w:type="dxa" w:w="288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1-2 กรกฎาคมใช้งบ THB 3,256 ได้ 17 แชต เฉลี่ย 192 บาท/แชต</w:t>
            </w:r>
          </w:p>
        </w:tc>
        <w:tc>
          <w:tcPr>
            <w:tcW w:type="dxa" w:w="30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ต้นทุนช่วงต้นเดือนสูงขึ้น แต่ sample ยังเล็กเกินกว่าจะสรุปว่าโครงสร้างเดิมล้มเหลว</w:t>
            </w:r>
          </w:p>
        </w:tc>
        <w:tc>
          <w:tcPr>
            <w:tcW w:type="dxa" w:w="316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ทำ Rebuild แบบมี reading window 3-5 วัน และไม่รีบสรุปจาก 2 วันแรก</w:t>
            </w:r>
          </w:p>
        </w:tc>
      </w:tr>
      <w:tr>
        <w:tc>
          <w:tcPr>
            <w:tcW w:type="dxa" w:w="288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ไม่พบ Lead Form ในบัญชี และ Pixel ยังไม่มี 30-day event volume ที่ใช้เป็น Lead signal ได้</w:t>
            </w:r>
          </w:p>
        </w:tc>
        <w:tc>
          <w:tcPr>
            <w:tcW w:type="dxa" w:w="30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Meta ยังไม่มีสัญญาณ Lead คุณภาพที่ชัดพอสำหรับการเรียนรู้ระยะยาว</w:t>
            </w:r>
          </w:p>
        </w:tc>
        <w:tc>
          <w:tcPr>
            <w:tcW w:type="dxa" w:w="316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สร้าง Lead Form แบบ Higher Intent และวาง feedback loop กับฝ่ายขายก่อน scale</w:t>
            </w:r>
          </w:p>
        </w:tc>
      </w:tr>
      <w:tr>
        <w:tc>
          <w:tcPr>
            <w:tcW w:type="dxa" w:w="288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Active ads ช่วงต้นกรกฎาคมยังมีจำนวนน้อย และ Creative แนว completed project ให้ต้นทุนแชตดีที่สุดใน sample เล็ก</w:t>
            </w:r>
          </w:p>
        </w:tc>
        <w:tc>
          <w:tcPr>
            <w:tcW w:type="dxa" w:w="30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บัญชีต้องการ Creative ที่พิสูจน์ผลงานจริงมากขึ้น ไม่ใช่แค่ข้อความโฆษณาทั่วไป</w:t>
            </w:r>
          </w:p>
        </w:tc>
        <w:tc>
          <w:tcPr>
            <w:tcW w:type="dxa" w:w="316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เพิ่ม controlled active ads เป็นประมาณ 10-14 ตัว แยกมุม proof / project / process / consultation</w:t>
            </w:r>
          </w:p>
        </w:tc>
      </w:tr>
    </w:tbl>
    <w:p/>
    <w:p>
      <w:pPr>
        <w:pStyle w:val="Heading1"/>
      </w:pPr>
      <w:r>
        <w:t>Audience Insights จาก Performance เดิม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97880" cy="344043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udience_efficiency_th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440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83" w:lineRule="auto"/>
      </w:pPr>
      <w:r>
        <w:rPr>
          <w:rFonts w:ascii="Tahoma" w:hAnsi="Tahoma" w:eastAsia="Tahoma"/>
          <w:b w:val="0"/>
          <w:color w:val="5E796C"/>
          <w:sz w:val="16"/>
        </w:rPr>
        <w:t>รูป: ต้นทุนต่อบทสนทนาแยกตามอายุและเพศ. แหล่งข้อมูล: Meta Ads performance เดือนมิถุนายน 2026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97880" cy="344043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cement_mix_th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440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83" w:lineRule="auto"/>
      </w:pPr>
      <w:r>
        <w:rPr>
          <w:rFonts w:ascii="Tahoma" w:hAnsi="Tahoma" w:eastAsia="Tahoma"/>
          <w:b w:val="0"/>
          <w:color w:val="5E796C"/>
          <w:sz w:val="16"/>
        </w:rPr>
        <w:t>รูป: Placement mix และจุดเสี่ยงด้านคุณภาพ. แหล่งข้อมูล: Meta Ads performance เดือนมิถุนายน 2026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97880" cy="344043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mpaign_learnings_th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440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83" w:lineRule="auto"/>
      </w:pPr>
      <w:r>
        <w:rPr>
          <w:rFonts w:ascii="Tahoma" w:hAnsi="Tahoma" w:eastAsia="Tahoma"/>
          <w:b w:val="0"/>
          <w:color w:val="5E796C"/>
          <w:sz w:val="16"/>
        </w:rPr>
        <w:t>รูป: Campaign learning ที่ควรนำไปใช้ในโครงสร้างใหม่. แหล่งข้อมูล: Meta Ads performance เดือนมิถุนายน 2026</w:t>
      </w:r>
    </w:p>
    <w:p>
      <w:r>
        <w:br w:type="page"/>
      </w:r>
    </w:p>
    <w:p>
      <w:pPr>
        <w:pStyle w:val="Heading1"/>
      </w:pPr>
      <w:r>
        <w:t>โครงสร้าง Rebuild ที่แนะนำสำหรับเดือนกรกฎาคม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1944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Campaign Lane</w:t>
            </w:r>
          </w:p>
        </w:tc>
        <w:tc>
          <w:tcPr>
            <w:tcW w:type="dxa" w:w="1872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บทบาท</w:t>
            </w:r>
          </w:p>
        </w:tc>
        <w:tc>
          <w:tcPr>
            <w:tcW w:type="dxa" w:w="2088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กลุ่มเป้าหมาย</w:t>
            </w:r>
          </w:p>
        </w:tc>
        <w:tc>
          <w:tcPr>
            <w:tcW w:type="dxa" w:w="2304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Creative / Offer</w:t>
            </w:r>
          </w:p>
        </w:tc>
        <w:tc>
          <w:tcPr>
            <w:tcW w:type="dxa" w:w="1656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6"/>
              </w:rPr>
              <w:t>KPI หลัก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Qualified Messenger Consultations</w:t>
            </w:r>
          </w:p>
        </w:tc>
        <w:tc>
          <w:tcPr>
            <w:tcW w:type="dxa" w:w="187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รักษาช่องทางแชต แต่คัดกรองลูกค้าที่มีโครงการจริง</w:t>
            </w:r>
          </w:p>
        </w:tc>
        <w:tc>
          <w:tcPr>
            <w:tcW w:type="dxa" w:w="208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Broad Bangkok metro + age range ที่เคยมี signal โดยไม่แยกย่อยเกินไป</w:t>
            </w:r>
          </w:p>
        </w:tc>
        <w:tc>
          <w:tcPr>
            <w:tcW w:type="dxa" w:w="230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ผลงานบ้าน/คอนโด/ครัว/บิลท์อินจริง พร้อม CTA นัดปรึกษา</w:t>
            </w:r>
          </w:p>
        </w:tc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Qualified conversations และ Contactable rate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Higher Intent Lead Form</w:t>
            </w:r>
          </w:p>
        </w:tc>
        <w:tc>
          <w:tcPr>
            <w:tcW w:type="dxa" w:w="187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เก็บข้อมูลโครงการให้ครบก่อนส่งต่อฝ่ายขาย</w:t>
            </w:r>
          </w:p>
        </w:tc>
        <w:tc>
          <w:tcPr>
            <w:tcW w:type="dxa" w:w="208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Broad + warm engagers เริ่มด้วยงบควบคุม</w:t>
            </w:r>
          </w:p>
        </w:tc>
        <w:tc>
          <w:tcPr>
            <w:tcW w:type="dxa" w:w="230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ฟอร์มขอปรึกษา/รีวิวโครงการ พร้อมคำถามเรื่องพื้นที่ งบ เวลา ทำเล และสไตล์</w:t>
            </w:r>
          </w:p>
        </w:tc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Cost per qualified form lead และ Sales acceptance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Completed Project Creative Rotation</w:t>
            </w:r>
          </w:p>
        </w:tc>
        <w:tc>
          <w:tcPr>
            <w:tcW w:type="dxa" w:w="187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เพิ่มจำนวน ads ที่มีคุณภาพ โดยไม่ทำให้บัญชีแตกย่อยเกินไป</w:t>
            </w:r>
          </w:p>
        </w:tc>
        <w:tc>
          <w:tcPr>
            <w:tcW w:type="dxa" w:w="208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Broad BKK metro เป็นหลัก อ่านผลตาม creative angle</w:t>
            </w:r>
          </w:p>
        </w:tc>
        <w:tc>
          <w:tcPr>
            <w:tcW w:type="dxa" w:w="230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4-6 โปรเจกต์จริงต่อเดือน: before/after, room-by-room, material detail, location proof</w:t>
            </w:r>
          </w:p>
        </w:tc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Hook rate, CTR, Cost per qualified enquiry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Warm Proof Retargeting</w:t>
            </w:r>
          </w:p>
        </w:tc>
        <w:tc>
          <w:tcPr>
            <w:tcW w:type="dxa" w:w="187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เปลี่ยนคนที่เคยมี engagement ให้มั่นใจพอจะทักหรือกรอกฟอร์ม</w:t>
            </w:r>
          </w:p>
        </w:tc>
        <w:tc>
          <w:tcPr>
            <w:tcW w:type="dxa" w:w="2088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Page/IG engagers, video viewers, website visitors ถ้า tracking ใช้งานได้, message engagers</w:t>
            </w:r>
          </w:p>
        </w:tc>
        <w:tc>
          <w:tcPr>
            <w:tcW w:type="dxa" w:w="230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Testimonials ถ้ามี, process proof, portfolio depth, timeline และ next step</w:t>
            </w:r>
          </w:p>
        </w:tc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6"/>
              </w:rPr>
              <w:t>Qualified enquiry rate และ booked consultation rate</w:t>
            </w:r>
          </w:p>
        </w:tc>
      </w:tr>
    </w:tbl>
    <w:p/>
    <w:p>
      <w:pPr>
        <w:pStyle w:val="Heading1"/>
      </w:pPr>
      <w:r>
        <w:t>แผนปรับปรุงที่แนะนำ</w:t>
      </w:r>
    </w:p>
    <w:p>
      <w:pPr>
        <w:pStyle w:val="Heading2"/>
      </w:pPr>
      <w:r>
        <w:t>1. ปรับคุณภาพโฆษณา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เปลี่ยนจากข้อความ Luxury Interior แบบกว้าง ไปสู่ Project Proof ที่ชัดเจน เช่น ประเภทห้อง ขนาดพื้นที่ ประเภทอสังหา ทำเล สไตล์ และปัญหาที่แก้ให้ลูกค้า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ใช้ completed projects เป็นแหล่ง Creative หลัก เพราะ Interior Design เป็นหมวดที่ต้องใช้ความเชื่อมั่นสูง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แยก creative concept ให้ชัด เช่น ผลงานจริง / ขั้นตอนออกแบบ / ฟังก์ชันบิลท์อิน / วัสดุพรีเมียม / นัดปรึกษาแก้ปัญหา</w:t>
      </w:r>
    </w:p>
    <w:p>
      <w:pPr>
        <w:pStyle w:val="Heading2"/>
      </w:pPr>
      <w:r>
        <w:t>2. ปรับ Campaign Strategy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แยกหน้าที่แคมเปญเป็น Cold qualified demand, Structured lead capture และ Warm proof retargeting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คุมงบให้คงที่ในช่วงอ่านผลแรก เพื่อไม่ให้ผลลัพธ์ปนกับ noise จากการเพิ่มหรือลดงบ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หลีกเลี่ยงการแตก ad set มากเกินไป เพราะงบระดับนี้ต้องให้ Meta มีข้อมูลพอเรียนรู้</w:t>
      </w:r>
    </w:p>
    <w:p>
      <w:pPr>
        <w:pStyle w:val="Heading2"/>
      </w:pPr>
      <w:r>
        <w:t>3. ปรับ Audience และ Placement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ใช้สัญญาณอายุ/เพศเป็น directional signal เท่านั้น กลุ่มที่ต้นทุนแชตดีต้องผ่านการยืนยันจากฝ่ายขายก่อนเพิ่มงบ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จำกัดหรือแยกทดสอบ Placement ที่ใช้งบแต่ไม่สร้างแชต เช่น Audience Network rewarded video และ desktop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เริ่มจาก Feed, In-stream และ Social placement ที่มีสัญญาณจริง แล้วค่อยขยายเมื่อคุณภาพ Lead ยืนยัน</w:t>
      </w:r>
    </w:p>
    <w:p>
      <w:pPr>
        <w:pStyle w:val="Heading2"/>
      </w:pPr>
      <w:r>
        <w:t>4. ระบบคุมคุณภาพ Lead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สร้าง Higher Intent Lead Form โดยถามประเภทโครงการ ประเภทอสังหา ขนาดพื้นที่ งบประมาณ Timeline ทำเล และช่องทางติดต่อที่สะดวก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ตั้ง Messenger opening questions ให้สอดคล้องกับ Lead Form เพื่อให้ K. Guy เทียบคุณภาพทั้งสองช่องทางได้ตรงกัน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ให้ฝ่ายขาย tag ทุก enquiry เป็น Qualified, Not Ready, Low Budget, Outside Scope, No Response หรือ Booked Consultation</w:t>
      </w:r>
    </w:p>
    <w:p>
      <w:pPr>
        <w:pStyle w:val="Heading1"/>
      </w:pPr>
      <w:r>
        <w:t>Expected Outcome และช่วงเวลาการอ่านผล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1656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7"/>
              </w:rPr>
              <w:t>ช่วงเวลา</w:t>
            </w:r>
          </w:p>
        </w:tc>
        <w:tc>
          <w:tcPr>
            <w:tcW w:type="dxa" w:w="4320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7"/>
              </w:rPr>
              <w:t>สิ่งที่คาดว่าจะเกิดขึ้น</w:t>
            </w:r>
          </w:p>
        </w:tc>
        <w:tc>
          <w:tcPr>
            <w:tcW w:type="dxa" w:w="3240"/>
            <w:shd w:fill="EAF5F2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/>
                <w:color w:val="003B2D"/>
                <w:sz w:val="17"/>
              </w:rPr>
              <w:t>วิธีตัดสินผล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วัน 1-3 หลังเริ่ม</w:t>
            </w:r>
          </w:p>
        </w:tc>
        <w:tc>
          <w:tcPr>
            <w:tcW w:type="dxa" w:w="432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Learning reset อาจทำให้ volume แกว่งหรือลดลงช่วงสั้น ขณะที่ Meta สำรวจ Form และ Creative mix ใหม่</w:t>
            </w:r>
          </w:p>
        </w:tc>
        <w:tc>
          <w:tcPr>
            <w:tcW w:type="dxa" w:w="324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เช็ก delivery, approval, routing และ placement waste ที่เห็นชัดเท่านั้น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วัน 4-7</w:t>
            </w:r>
          </w:p>
        </w:tc>
        <w:tc>
          <w:tcPr>
            <w:tcW w:type="dxa" w:w="432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ต้นทุนแชตควรเริ่มกลับเข้าสู่กรอบที่ใช้งานได้ หาก setup สุขภาพดี ส่วน Lead Form CPL อาจสูงกว่าแชตแต่ข้อมูลควรละเอียดกว่า</w:t>
            </w:r>
          </w:p>
        </w:tc>
        <w:tc>
          <w:tcPr>
            <w:tcW w:type="dxa" w:w="324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อ่านจาก Qualified Enquiry, Contactable Rate และคำตอบที่ Low-fit ไม่ใช่ raw CPL อย่างเดียว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วัน 8-14</w:t>
            </w:r>
          </w:p>
        </w:tc>
        <w:tc>
          <w:tcPr>
            <w:tcW w:type="dxa" w:w="432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เริ่มเห็น creative/audience winner ชัดขึ้น โดยเฉพาะ Completed Project หากคุมทั้ง volume และคุณภาพได้</w:t>
            </w:r>
          </w:p>
        </w:tc>
        <w:tc>
          <w:tcPr>
            <w:tcW w:type="dxa" w:w="324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โยกงบเข้ามุมที่สร้าง qualified enquiry rate ดีกว่า ไม่ใช่แค่มุมที่ถูกที่สุด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ช่วงที่เหลือของกรกฎาคม</w:t>
            </w:r>
          </w:p>
        </w:tc>
        <w:tc>
          <w:tcPr>
            <w:tcW w:type="dxa" w:w="432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ปรับสัดส่วนระหว่าง Messenger และ Lead Form ให้เสถียร พร้อมเหลือช่องทดสอบโปรเจกต์จริงใหม่</w:t>
            </w:r>
          </w:p>
        </w:tc>
        <w:tc>
          <w:tcPr>
            <w:tcW w:type="dxa" w:w="3240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Tahoma" w:hAnsi="Tahoma" w:eastAsia="Tahoma"/>
                <w:b w:val="0"/>
                <w:color w:val="1A2421"/>
                <w:sz w:val="17"/>
              </w:rPr>
              <w:t>ตัดสินจาก sales acceptance, enquiry detail และ booked consultation มากกว่าปริมาณแชตดิบ</w:t>
            </w:r>
          </w:p>
        </w:tc>
      </w:tr>
    </w:tbl>
    <w:p/>
    <w:p>
      <w:pPr>
        <w:spacing w:after="200" w:line="283" w:lineRule="auto"/>
      </w:pPr>
      <w:r>
        <w:rPr>
          <w:rFonts w:ascii="Tahoma" w:hAnsi="Tahoma" w:eastAsia="Tahoma"/>
          <w:b/>
          <w:color w:val="003B2D"/>
          <w:sz w:val="20"/>
        </w:rPr>
        <w:t>Benchmark เบื้องต้นหากงบเดือนกรกฎาคมใกล้ระดับเดือนมิถุนายนประมาณ THB 50K: เป้าหมายคือทำให้ต้นทุนแชตดิบกลับมาใกล้ช่วง 90-140 บาทหลัง learning โดยยอมรับ volume ที่อาจน้อยลง ถ้า Qualified Enquiry Rate ดีขึ้น ส่วน Lead Form ต้องอ่านแยก เพราะบัญชียังไม่มีประวัติ Lead Form ในระบบ</w:t>
      </w:r>
    </w:p>
    <w:p>
      <w:pPr>
        <w:pStyle w:val="Heading1"/>
      </w:pPr>
      <w:r>
        <w:t>ข้อเสนอเพื่อขออนุมัติจากลูกค้า</w:t>
      </w:r>
    </w:p>
    <w:p>
      <w:pPr>
        <w:spacing w:after="120" w:line="283" w:lineRule="auto"/>
      </w:pPr>
      <w:r>
        <w:rPr>
          <w:rFonts w:ascii="Tahoma" w:hAnsi="Tahoma" w:eastAsia="Tahoma"/>
          <w:b w:val="0"/>
          <w:color w:val="1A2421"/>
          <w:sz w:val="20"/>
        </w:rPr>
        <w:t>ข้อเสนอครั้งนี้ไม่ใช่การขอเพิ่มงบหรือเพิ่มโฆษณาอย่างเดียว แต่เป็นการจัดระบบใหม่ให้ Meta มี signal ที่สะอาดขึ้น และให้ฝ่ายขายได้รับ Lead ที่คัดกรองได้ง่ายขึ้น หากลูกค้าอนุมัติ ควรเริ่มจาก Rebuild แบบควบคุมงบเดิมก่อน แล้วอ่านผลในช่วง 3-5 วัน และ 8-14 วันตามลำดับครับ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อนุมัติแนวทาง Full Rebuild แบบ Messenger + Higher Intent Lead Form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อนุมัติชุดคำถามคัดกรอง Lead และ label สำหรับฝ่ายขาย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จัดส่ง completed project assets 4-6 ชุดสำหรับเดือนกรกฎาคม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ตรวจสอบ Pixel และ website lead tracking ก่อนใช้ website lead เป็น optimization event หลัก</w:t>
      </w:r>
    </w:p>
    <w:p>
      <w:pPr>
        <w:pStyle w:val="Heading1"/>
      </w:pPr>
      <w:r>
        <w:t>Evidence Notes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บัญชีหลักที่ใช้วิเคราะห์คือ Wuttiq Interior, THB, Asia/Bangkok และไม่รวมบัญชีชื่อคล้าย Wuttiqdesign Ads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ข้อมูลเดือนมิถุนายน 2026 ใช้เป็น learning window หลัก ส่วนวันที่ 1-2 กรกฎาคม 2026 เป็น sample ต้นเดือนขนาดเล็ก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ไม่มีการเปลี่ยนแปลง live platform ระหว่างการทำแผนนี้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ไม่พบ Lead Form ในบัญชี ดังนั้น forecast ของ Lead Form เป็น planning assumption จนกว่า Rebuild จะสร้างข้อมูลจริง</w:t>
      </w:r>
    </w:p>
    <w:p>
      <w:pPr>
        <w:pStyle w:val="ListBullet"/>
        <w:spacing w:after="80"/>
        <w:ind w:left="374" w:hanging="216"/>
      </w:pPr>
      <w:r>
        <w:rPr>
          <w:rFonts w:ascii="Tahoma" w:hAnsi="Tahoma" w:eastAsia="Tahoma"/>
          <w:color w:val="1A2421"/>
          <w:sz w:val="19"/>
        </w:rPr>
        <w:t>Pixel check พบหนึ่ง pixel เก่าไม่ fire มา 78 วัน และอีกหนึ่ง pixel ล่าสุดยังไม่มี event volume 30 วันที่ใช้เป็น optimization signal ได้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23" w:right="1080" w:bottom="1080" w:left="108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Tahoma" w:hAnsi="Tahoma" w:eastAsia="Tahoma"/>
        <w:color w:val="5E796C"/>
        <w:sz w:val="17"/>
      </w:rPr>
      <w:t>ฉบับนำเสนอเพื่อขออนุมัติ เดือนกรกฎาคม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ahoma" w:hAnsi="Tahoma" w:eastAsia="Tahoma"/>
        <w:color w:val="5E796C"/>
        <w:sz w:val="17"/>
      </w:rPr>
      <w:t>Fresh Digital | Wuttiq Design Meta Ads July Rebuild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3" w:lineRule="auto"/>
    </w:pPr>
    <w:rPr>
      <w:rFonts w:ascii="Tahoma" w:hAnsi="Tahoma" w:eastAsia="Tahoma"/>
      <w:color w:val="1A242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00" w:after="160"/>
      <w:outlineLvl w:val="0"/>
    </w:pPr>
    <w:rPr>
      <w:rFonts w:asciiTheme="majorHAnsi" w:eastAsiaTheme="majorEastAsia" w:hAnsiTheme="majorHAnsi" w:cstheme="majorBidi" w:ascii="Tahoma" w:hAnsi="Tahoma" w:eastAsia="Tahoma"/>
      <w:b/>
      <w:bCs/>
      <w:color w:val="003B2D"/>
      <w:sz w:val="3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Tahoma" w:hAnsi="Tahoma" w:eastAsia="Tahoma"/>
      <w:b/>
      <w:bCs/>
      <w:color w:val="003B2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60"/>
      <w:outlineLvl w:val="2"/>
    </w:pPr>
    <w:rPr>
      <w:rFonts w:asciiTheme="majorHAnsi" w:eastAsiaTheme="majorEastAsia" w:hAnsiTheme="majorHAnsi" w:cstheme="majorBidi" w:ascii="Tahoma" w:hAnsi="Tahoma" w:eastAsia="Tahoma"/>
      <w:b/>
      <w:bCs/>
      <w:color w:val="1F4D7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